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教师端调停补</w:t>
      </w:r>
      <w:r>
        <w:rPr>
          <w:rFonts w:hint="eastAsia"/>
          <w:lang w:val="en-US" w:eastAsia="zh-Hans"/>
        </w:rPr>
        <w:t>审批</w:t>
      </w:r>
      <w:r>
        <w:rPr>
          <w:rFonts w:hint="eastAsia"/>
          <w:lang w:val="en-US" w:eastAsia="zh-CN"/>
        </w:rPr>
        <w:t>--操作指南</w:t>
      </w:r>
    </w:p>
    <w:p>
      <w:pPr>
        <w:jc w:val="left"/>
        <w:rPr>
          <w:rFonts w:hint="eastAsia" w:eastAsiaTheme="minorEastAsia"/>
          <w:b/>
          <w:bCs/>
          <w:color w:val="FF0000"/>
          <w:sz w:val="32"/>
          <w:szCs w:val="32"/>
          <w:lang w:val="en-US" w:eastAsia="zh-Hans"/>
        </w:rPr>
      </w:pPr>
      <w:r>
        <w:rPr>
          <w:rFonts w:hint="eastAsia"/>
          <w:b/>
          <w:bCs/>
          <w:color w:val="FF0000"/>
          <w:sz w:val="32"/>
          <w:szCs w:val="32"/>
          <w:lang w:val="en-US" w:eastAsia="zh-Hans"/>
        </w:rPr>
        <w:t>审批流程</w:t>
      </w:r>
      <w:r>
        <w:rPr>
          <w:rFonts w:hint="default"/>
          <w:b/>
          <w:bCs/>
          <w:color w:val="FF0000"/>
          <w:sz w:val="32"/>
          <w:szCs w:val="32"/>
          <w:lang w:eastAsia="zh-Hans"/>
        </w:rPr>
        <w:t>：</w:t>
      </w:r>
      <w:r>
        <w:rPr>
          <w:rFonts w:hint="eastAsia"/>
          <w:b/>
          <w:bCs/>
          <w:color w:val="FF0000"/>
          <w:sz w:val="32"/>
          <w:szCs w:val="32"/>
          <w:lang w:val="en-US" w:eastAsia="zh-Hans"/>
        </w:rPr>
        <w:t>授课教师申请</w:t>
      </w:r>
      <w:r>
        <w:rPr>
          <w:rFonts w:hint="default"/>
          <w:b/>
          <w:bCs/>
          <w:color w:val="FF0000"/>
          <w:sz w:val="32"/>
          <w:szCs w:val="32"/>
          <w:lang w:eastAsia="zh-Hans"/>
        </w:rPr>
        <w:t>——</w:t>
      </w:r>
      <w:r>
        <w:rPr>
          <w:rFonts w:hint="eastAsia"/>
          <w:b/>
          <w:bCs/>
          <w:color w:val="FF0000"/>
          <w:sz w:val="32"/>
          <w:szCs w:val="32"/>
          <w:lang w:val="en-US" w:eastAsia="zh-Hans"/>
        </w:rPr>
        <w:t>教研室主任</w:t>
      </w:r>
      <w:r>
        <w:rPr>
          <w:rFonts w:hint="default"/>
          <w:b/>
          <w:bCs/>
          <w:color w:val="FF0000"/>
          <w:sz w:val="32"/>
          <w:szCs w:val="32"/>
          <w:lang w:eastAsia="zh-Hans"/>
        </w:rPr>
        <w:t>——</w:t>
      </w:r>
      <w:r>
        <w:rPr>
          <w:rFonts w:hint="eastAsia"/>
          <w:b/>
          <w:bCs/>
          <w:color w:val="FF0000"/>
          <w:sz w:val="32"/>
          <w:szCs w:val="32"/>
          <w:lang w:val="en-US" w:eastAsia="zh-Hans"/>
        </w:rPr>
        <w:t>教学单位负责人</w:t>
      </w:r>
      <w:r>
        <w:rPr>
          <w:rFonts w:hint="default"/>
          <w:b/>
          <w:bCs/>
          <w:color w:val="FF0000"/>
          <w:sz w:val="32"/>
          <w:szCs w:val="32"/>
          <w:lang w:eastAsia="zh-Hans"/>
        </w:rPr>
        <w:t>——</w:t>
      </w:r>
      <w:r>
        <w:rPr>
          <w:rFonts w:hint="eastAsia"/>
          <w:b/>
          <w:bCs/>
          <w:color w:val="FF0000"/>
          <w:sz w:val="32"/>
          <w:szCs w:val="32"/>
          <w:lang w:val="en-US" w:eastAsia="zh-Hans"/>
        </w:rPr>
        <w:t>教务处</w:t>
      </w:r>
    </w:p>
    <w:p>
      <w:pPr>
        <w:pStyle w:val="2"/>
        <w:bidi w:val="0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一、移动端</w:t>
      </w:r>
    </w:p>
    <w:p>
      <w:pPr>
        <w:numPr>
          <w:ilvl w:val="0"/>
          <w:numId w:val="1"/>
        </w:numPr>
        <w:ind w:left="425" w:leftChars="0" w:hanging="425" w:firstLineChars="0"/>
        <w:jc w:val="both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>手机端打开“学习通”APP，进入“安徽艺术学院”单位，找到对应“老师”角色。进入如下图所示界面：</w:t>
      </w:r>
    </w:p>
    <w:p>
      <w:pPr>
        <w:jc w:val="center"/>
      </w:pPr>
      <w:r>
        <w:drawing>
          <wp:inline distT="0" distB="0" distL="114300" distR="114300">
            <wp:extent cx="3141980" cy="5547995"/>
            <wp:effectExtent l="0" t="0" r="762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41980" cy="5547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left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>点击“调停补</w:t>
      </w: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Hans"/>
        </w:rPr>
        <w:t>审批</w:t>
      </w: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>”，进入</w:t>
      </w: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Hans"/>
        </w:rPr>
        <w:t>审批</w:t>
      </w: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>信息界面和已提交的申请界面。在</w:t>
      </w: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Hans"/>
        </w:rPr>
        <w:t>审批</w:t>
      </w: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>信息界面点击想要</w:t>
      </w: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Hans"/>
        </w:rPr>
        <w:t>审核的补课信息</w:t>
      </w:r>
      <w:r>
        <w:rPr>
          <w:rFonts w:hint="default" w:ascii="黑体" w:hAnsi="黑体" w:eastAsia="黑体" w:cs="黑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Hans"/>
        </w:rPr>
        <w:t>可点击查看调课详情</w:t>
      </w:r>
      <w:r>
        <w:rPr>
          <w:rFonts w:hint="default" w:ascii="黑体" w:hAnsi="黑体" w:eastAsia="黑体" w:cs="黑体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>如下图示：</w:t>
      </w:r>
    </w:p>
    <w:p>
      <w:pPr>
        <w:numPr>
          <w:numId w:val="0"/>
        </w:numPr>
        <w:ind w:right="-512" w:rightChars="-244"/>
        <w:jc w:val="left"/>
      </w:pPr>
      <w:r>
        <w:drawing>
          <wp:inline distT="0" distB="0" distL="114300" distR="114300">
            <wp:extent cx="2887345" cy="6120130"/>
            <wp:effectExtent l="0" t="0" r="8255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87345" cy="6120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24455" cy="6064885"/>
            <wp:effectExtent l="0" t="0" r="1714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24455" cy="6064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right="-512" w:rightChars="-244"/>
        <w:jc w:val="left"/>
      </w:pPr>
    </w:p>
    <w:p>
      <w:pPr>
        <w:numPr>
          <w:numId w:val="0"/>
        </w:numPr>
        <w:ind w:right="-512" w:rightChars="-244"/>
        <w:jc w:val="left"/>
      </w:pPr>
    </w:p>
    <w:p>
      <w:pPr>
        <w:numPr>
          <w:numId w:val="0"/>
        </w:numPr>
        <w:ind w:right="-512" w:rightChars="-244"/>
        <w:jc w:val="left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  <w:r>
        <w:rPr>
          <w:rFonts w:ascii="黑体"/>
        </w:rPr>
        <w:t>3、</w:t>
      </w: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Hans"/>
        </w:rPr>
        <w:t>在审核页面</w:t>
      </w: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>点击“</w:t>
      </w: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Hans"/>
        </w:rPr>
        <w:t>通过</w:t>
      </w:r>
      <w:r>
        <w:rPr>
          <w:rFonts w:hint="default" w:ascii="黑体" w:hAnsi="黑体" w:eastAsia="黑体" w:cs="黑体"/>
          <w:b w:val="0"/>
          <w:bCs w:val="0"/>
          <w:sz w:val="24"/>
          <w:szCs w:val="24"/>
          <w:lang w:eastAsia="zh-Hans"/>
        </w:rPr>
        <w:t>（</w:t>
      </w: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Hans"/>
        </w:rPr>
        <w:t>驳回</w:t>
      </w:r>
      <w:r>
        <w:rPr>
          <w:rFonts w:hint="default" w:ascii="黑体" w:hAnsi="黑体" w:eastAsia="黑体" w:cs="黑体"/>
          <w:b w:val="0"/>
          <w:bCs w:val="0"/>
          <w:sz w:val="24"/>
          <w:szCs w:val="24"/>
          <w:lang w:eastAsia="zh-Hans"/>
        </w:rPr>
        <w:t>）</w:t>
      </w: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>”，</w:t>
      </w: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Hans"/>
        </w:rPr>
        <w:t>后</w:t>
      </w:r>
      <w:r>
        <w:rPr>
          <w:rFonts w:hint="default" w:ascii="黑体" w:hAnsi="黑体" w:eastAsia="黑体" w:cs="黑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Hans"/>
        </w:rPr>
        <w:t>在弹框页面输入审核意见后</w:t>
      </w:r>
      <w:r>
        <w:rPr>
          <w:rFonts w:hint="default" w:ascii="黑体" w:hAnsi="黑体" w:eastAsia="黑体" w:cs="黑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Hans"/>
        </w:rPr>
        <w:t>提交审核即可完成</w:t>
      </w:r>
      <w:r>
        <w:rPr>
          <w:rFonts w:hint="default" w:ascii="黑体" w:hAnsi="黑体" w:eastAsia="黑体" w:cs="黑体"/>
          <w:b w:val="0"/>
          <w:bCs w:val="0"/>
          <w:sz w:val="24"/>
          <w:szCs w:val="24"/>
          <w:lang w:eastAsia="zh-Hans"/>
        </w:rPr>
        <w:t>。</w:t>
      </w:r>
    </w:p>
    <w:p>
      <w:pPr>
        <w:numPr>
          <w:numId w:val="0"/>
        </w:numPr>
        <w:ind w:right="-512" w:rightChars="-244"/>
        <w:jc w:val="center"/>
      </w:pPr>
      <w:r>
        <w:drawing>
          <wp:inline distT="0" distB="0" distL="114300" distR="114300">
            <wp:extent cx="4037965" cy="5515610"/>
            <wp:effectExtent l="0" t="0" r="635" b="215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37965" cy="5515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right="-512" w:rightChars="-244"/>
        <w:jc w:val="center"/>
      </w:pPr>
    </w:p>
    <w:p>
      <w:pPr>
        <w:numPr>
          <w:ilvl w:val="0"/>
          <w:numId w:val="3"/>
        </w:numPr>
        <w:ind w:right="-512" w:rightChars="-244"/>
        <w:jc w:val="left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Hans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Hans"/>
        </w:rPr>
        <w:t>在已审核页面可查看审核的调停补数据</w:t>
      </w:r>
      <w:r>
        <w:rPr>
          <w:rFonts w:hint="default" w:ascii="黑体" w:hAnsi="黑体" w:eastAsia="黑体" w:cs="黑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Hans"/>
        </w:rPr>
        <w:t>点击“详情”可查看具体的调课情况</w:t>
      </w:r>
    </w:p>
    <w:p>
      <w:pPr>
        <w:numPr>
          <w:numId w:val="0"/>
        </w:numPr>
        <w:ind w:right="-512" w:rightChars="-244"/>
        <w:jc w:val="left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</w:p>
    <w:p>
      <w:pPr>
        <w:numPr>
          <w:numId w:val="0"/>
        </w:numPr>
        <w:ind w:right="-512" w:rightChars="-244"/>
        <w:jc w:val="left"/>
      </w:pPr>
      <w:r>
        <w:drawing>
          <wp:inline distT="0" distB="0" distL="114300" distR="114300">
            <wp:extent cx="2843530" cy="6746875"/>
            <wp:effectExtent l="0" t="0" r="127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43530" cy="6746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77160" cy="6715125"/>
            <wp:effectExtent l="0" t="0" r="15240" b="158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77160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4"/>
        </w:numPr>
        <w:bidi w:val="0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Hans"/>
        </w:rPr>
        <w:t>PC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端</w:t>
      </w:r>
    </w:p>
    <w:p>
      <w:pPr>
        <w:numPr>
          <w:numId w:val="0"/>
        </w:numPr>
        <w:rPr>
          <w:rFonts w:hint="eastAsia" w:ascii="黑体" w:hAnsi="黑体" w:eastAsia="黑体" w:cs="黑体"/>
          <w:sz w:val="28"/>
          <w:szCs w:val="28"/>
          <w:lang w:val="en-US" w:eastAsia="zh-Hans"/>
        </w:rPr>
      </w:pPr>
      <w:r>
        <w:rPr>
          <w:rFonts w:hint="eastAsia" w:ascii="黑体" w:hAnsi="黑体" w:eastAsia="黑体" w:cs="黑体"/>
          <w:sz w:val="28"/>
          <w:szCs w:val="28"/>
          <w:lang w:val="en-US" w:eastAsia="zh-Hans"/>
        </w:rPr>
        <w:t>授课老师申请调停补完成后</w:t>
      </w:r>
      <w:r>
        <w:rPr>
          <w:rFonts w:hint="default" w:ascii="黑体" w:hAnsi="黑体" w:eastAsia="黑体" w:cs="黑体"/>
          <w:sz w:val="28"/>
          <w:szCs w:val="28"/>
          <w:lang w:eastAsia="zh-Hans"/>
        </w:rPr>
        <w:t>，</w:t>
      </w:r>
      <w:r>
        <w:rPr>
          <w:rFonts w:hint="eastAsia" w:ascii="黑体" w:hAnsi="黑体" w:eastAsia="黑体" w:cs="黑体"/>
          <w:sz w:val="28"/>
          <w:szCs w:val="28"/>
          <w:lang w:val="en-US" w:eastAsia="zh-Hans"/>
        </w:rPr>
        <w:t>以下角色依次进行审批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b/>
          <w:bCs/>
          <w:color w:val="FF0000"/>
          <w:sz w:val="32"/>
          <w:szCs w:val="32"/>
          <w:lang w:val="en-US" w:eastAsia="zh-Hans"/>
        </w:rPr>
        <w:t>教研室主任</w:t>
      </w:r>
      <w:r>
        <w:rPr>
          <w:rFonts w:hint="default"/>
          <w:b/>
          <w:bCs/>
          <w:color w:val="FF0000"/>
          <w:sz w:val="32"/>
          <w:szCs w:val="32"/>
          <w:lang w:eastAsia="zh-Hans"/>
        </w:rPr>
        <w:t>——</w:t>
      </w:r>
      <w:r>
        <w:rPr>
          <w:rFonts w:hint="eastAsia"/>
          <w:b/>
          <w:bCs/>
          <w:color w:val="FF0000"/>
          <w:sz w:val="32"/>
          <w:szCs w:val="32"/>
          <w:lang w:val="en-US" w:eastAsia="zh-Hans"/>
        </w:rPr>
        <w:t>教学单位负责人</w:t>
      </w:r>
      <w:r>
        <w:rPr>
          <w:rFonts w:hint="default"/>
          <w:b/>
          <w:bCs/>
          <w:color w:val="FF0000"/>
          <w:sz w:val="32"/>
          <w:szCs w:val="32"/>
          <w:lang w:eastAsia="zh-Hans"/>
        </w:rPr>
        <w:t>——</w:t>
      </w:r>
      <w:r>
        <w:rPr>
          <w:rFonts w:hint="eastAsia"/>
          <w:b/>
          <w:bCs/>
          <w:color w:val="FF0000"/>
          <w:sz w:val="32"/>
          <w:szCs w:val="32"/>
          <w:lang w:val="en-US" w:eastAsia="zh-Hans"/>
        </w:rPr>
        <w:t>教务处</w:t>
      </w:r>
    </w:p>
    <w:p>
      <w:pPr>
        <w:numPr>
          <w:numId w:val="0"/>
        </w:numPr>
        <w:ind w:leftChars="0"/>
        <w:jc w:val="both"/>
        <w:rPr>
          <w:rFonts w:hint="default" w:ascii="黑体" w:hAnsi="黑体" w:eastAsia="黑体" w:cs="黑体"/>
          <w:b w:val="0"/>
          <w:bCs w:val="0"/>
          <w:sz w:val="24"/>
          <w:szCs w:val="24"/>
          <w:lang w:eastAsia="zh-CN"/>
        </w:rPr>
      </w:pPr>
    </w:p>
    <w:p>
      <w:pPr>
        <w:numPr>
          <w:ilvl w:val="0"/>
          <w:numId w:val="5"/>
        </w:numPr>
        <w:ind w:leftChars="0"/>
        <w:jc w:val="both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Hans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Hans"/>
        </w:rPr>
        <w:t>登录系统</w:t>
      </w:r>
      <w:r>
        <w:rPr>
          <w:rFonts w:hint="default" w:ascii="黑体" w:hAnsi="黑体" w:eastAsia="黑体" w:cs="黑体"/>
          <w:b w:val="0"/>
          <w:bCs w:val="0"/>
          <w:sz w:val="24"/>
          <w:szCs w:val="24"/>
          <w:lang w:eastAsia="zh-Hans"/>
        </w:rPr>
        <w:t>，</w:t>
      </w:r>
      <w:r>
        <w:rPr>
          <w:rFonts w:hint="default" w:ascii="黑体" w:hAnsi="黑体" w:eastAsia="黑体" w:cs="黑体"/>
          <w:b w:val="0"/>
          <w:bCs w:val="0"/>
          <w:sz w:val="24"/>
          <w:szCs w:val="24"/>
          <w:lang w:eastAsia="zh-Hans"/>
        </w:rPr>
        <w:tab/>
      </w: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Hans"/>
        </w:rPr>
        <w:t>切换角色</w:t>
      </w:r>
    </w:p>
    <w:p>
      <w:pPr>
        <w:numPr>
          <w:numId w:val="0"/>
        </w:numPr>
        <w:jc w:val="both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/>
          <w:b/>
          <w:bCs/>
          <w:color w:val="FF0000"/>
          <w:sz w:val="32"/>
          <w:szCs w:val="32"/>
          <w:lang w:val="en-US" w:eastAsia="zh-Hans"/>
        </w:rPr>
        <w:t>教研室主任切换到“</w:t>
      </w: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>教研室主任_排课暂用</w:t>
      </w:r>
      <w:r>
        <w:rPr>
          <w:rFonts w:hint="eastAsia"/>
          <w:b/>
          <w:bCs/>
          <w:color w:val="FF0000"/>
          <w:sz w:val="32"/>
          <w:szCs w:val="32"/>
          <w:lang w:val="en-US" w:eastAsia="zh-Hans"/>
        </w:rPr>
        <w:t>”审核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b/>
          <w:bCs/>
          <w:color w:val="FF0000"/>
          <w:sz w:val="32"/>
          <w:szCs w:val="32"/>
          <w:lang w:val="en-US" w:eastAsia="zh-Hans"/>
        </w:rPr>
      </w:pPr>
      <w:r>
        <w:rPr>
          <w:rFonts w:hint="eastAsia"/>
          <w:b/>
          <w:bCs/>
          <w:color w:val="FF0000"/>
          <w:sz w:val="32"/>
          <w:szCs w:val="32"/>
          <w:lang w:val="en-US" w:eastAsia="zh-Hans"/>
        </w:rPr>
        <w:t>教学单位负责人切换到“</w:t>
      </w: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>教学单位负责人_调课</w:t>
      </w:r>
      <w:r>
        <w:rPr>
          <w:rFonts w:hint="eastAsia"/>
          <w:b/>
          <w:bCs/>
          <w:color w:val="FF0000"/>
          <w:sz w:val="32"/>
          <w:szCs w:val="32"/>
          <w:lang w:val="en-US" w:eastAsia="zh-Hans"/>
        </w:rPr>
        <w:t>”审核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b/>
          <w:bCs/>
          <w:color w:val="FF0000"/>
          <w:sz w:val="32"/>
          <w:szCs w:val="32"/>
          <w:lang w:val="en-US" w:eastAsia="zh-Hans"/>
        </w:rPr>
      </w:pPr>
      <w:r>
        <w:rPr>
          <w:rFonts w:hint="eastAsia"/>
          <w:b/>
          <w:bCs/>
          <w:color w:val="FF0000"/>
          <w:sz w:val="32"/>
          <w:szCs w:val="32"/>
          <w:lang w:val="en-US" w:eastAsia="zh-Hans"/>
        </w:rPr>
        <w:t>教务处切换到“</w:t>
      </w: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>教务处审批_调课</w:t>
      </w:r>
      <w:r>
        <w:rPr>
          <w:rFonts w:hint="eastAsia"/>
          <w:b/>
          <w:bCs/>
          <w:color w:val="FF0000"/>
          <w:sz w:val="32"/>
          <w:szCs w:val="32"/>
          <w:lang w:val="en-US" w:eastAsia="zh-Hans"/>
        </w:rPr>
        <w:t>”审核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b/>
          <w:bCs/>
          <w:color w:val="FF0000"/>
          <w:sz w:val="32"/>
          <w:szCs w:val="32"/>
          <w:lang w:val="en-US" w:eastAsia="zh-Hans"/>
        </w:rPr>
      </w:pPr>
    </w:p>
    <w:p>
      <w:pPr>
        <w:numPr>
          <w:ilvl w:val="0"/>
          <w:numId w:val="5"/>
        </w:numPr>
        <w:ind w:leftChars="0"/>
        <w:jc w:val="both"/>
        <w:rPr>
          <w:rFonts w:hint="eastAsia" w:ascii="黑体" w:hAnsi="黑体" w:eastAsia="黑体" w:cs="黑体"/>
          <w:b w:val="0"/>
          <w:bCs w:val="0"/>
          <w:sz w:val="24"/>
          <w:szCs w:val="24"/>
          <w:lang w:eastAsia="zh-Hans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Hans"/>
        </w:rPr>
        <w:t>以教研室主任审核为例</w:t>
      </w:r>
      <w:r>
        <w:rPr>
          <w:rFonts w:hint="default" w:ascii="黑体" w:hAnsi="黑体" w:eastAsia="黑体" w:cs="黑体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Hans"/>
        </w:rPr>
        <w:t>进入系统后切换角色成“</w:t>
      </w: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>教研室主任_排课暂用</w:t>
      </w: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Hans"/>
        </w:rPr>
        <w:t>”</w:t>
      </w:r>
      <w:r>
        <w:rPr>
          <w:rFonts w:hint="default" w:ascii="黑体" w:hAnsi="黑体" w:eastAsia="黑体" w:cs="黑体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Hans"/>
        </w:rPr>
        <w:t>其它角色按照以上进行切换</w:t>
      </w:r>
      <w:r>
        <w:rPr>
          <w:rFonts w:hint="default" w:ascii="黑体" w:hAnsi="黑体" w:eastAsia="黑体" w:cs="黑体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Hans"/>
        </w:rPr>
        <w:t>切换角色完成后</w:t>
      </w:r>
      <w:r>
        <w:rPr>
          <w:rFonts w:hint="default" w:ascii="黑体" w:hAnsi="黑体" w:eastAsia="黑体" w:cs="黑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Hans"/>
        </w:rPr>
        <w:t>点击进入“排课管理”</w:t>
      </w:r>
    </w:p>
    <w:p>
      <w:pPr>
        <w:numPr>
          <w:numId w:val="0"/>
        </w:numPr>
        <w:ind w:right="-512" w:rightChars="-244"/>
        <w:jc w:val="left"/>
      </w:pPr>
      <w:r>
        <w:drawing>
          <wp:inline distT="0" distB="0" distL="114300" distR="114300">
            <wp:extent cx="5267325" cy="2937510"/>
            <wp:effectExtent l="0" t="0" r="15875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37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b/>
          <w:bCs/>
          <w:color w:val="FF0000"/>
          <w:sz w:val="32"/>
          <w:szCs w:val="32"/>
          <w:lang w:val="en-US" w:eastAsia="zh-Hans"/>
        </w:rPr>
      </w:pPr>
    </w:p>
    <w:p>
      <w:pPr>
        <w:numPr>
          <w:ilvl w:val="0"/>
          <w:numId w:val="5"/>
        </w:numPr>
        <w:ind w:leftChars="0"/>
        <w:jc w:val="both"/>
        <w:rPr>
          <w:rFonts w:hint="eastAsia" w:ascii="黑体" w:hAnsi="黑体" w:eastAsia="黑体" w:cs="黑体"/>
          <w:b w:val="0"/>
          <w:bCs w:val="0"/>
          <w:sz w:val="24"/>
          <w:szCs w:val="24"/>
          <w:lang w:eastAsia="zh-Hans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Hans"/>
        </w:rPr>
        <w:t>“排课管理”里面点击调停补管理在里面找到“调停补审核”</w:t>
      </w:r>
      <w:r>
        <w:rPr>
          <w:rFonts w:hint="default" w:ascii="黑体" w:hAnsi="黑体" w:eastAsia="黑体" w:cs="黑体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Hans"/>
        </w:rPr>
        <w:t>注意</w:t>
      </w:r>
      <w:r>
        <w:rPr>
          <w:rFonts w:hint="default" w:ascii="黑体" w:hAnsi="黑体" w:eastAsia="黑体" w:cs="黑体"/>
          <w:b w:val="0"/>
          <w:bCs w:val="0"/>
          <w:sz w:val="24"/>
          <w:szCs w:val="24"/>
          <w:lang w:eastAsia="zh-Hans"/>
        </w:rPr>
        <w:t>：</w:t>
      </w: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Hans"/>
        </w:rPr>
        <w:t>不同的角色看见的功能模块有可能不同</w:t>
      </w:r>
      <w:r>
        <w:rPr>
          <w:rFonts w:hint="default" w:ascii="黑体" w:hAnsi="黑体" w:eastAsia="黑体" w:cs="黑体"/>
          <w:b w:val="0"/>
          <w:bCs w:val="0"/>
          <w:sz w:val="24"/>
          <w:szCs w:val="24"/>
          <w:lang w:eastAsia="zh-Hans"/>
        </w:rPr>
        <w:t>。</w:t>
      </w:r>
    </w:p>
    <w:p>
      <w:pPr>
        <w:numPr>
          <w:numId w:val="0"/>
        </w:numPr>
        <w:ind w:right="-512" w:rightChars="-244"/>
        <w:jc w:val="left"/>
      </w:pPr>
      <w:r>
        <w:drawing>
          <wp:inline distT="0" distB="0" distL="114300" distR="114300">
            <wp:extent cx="5270500" cy="2515870"/>
            <wp:effectExtent l="0" t="0" r="12700" b="2413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15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9705" cy="2461895"/>
            <wp:effectExtent l="0" t="0" r="23495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461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Chars="0"/>
        <w:jc w:val="both"/>
        <w:rPr>
          <w:rFonts w:hint="eastAsia" w:ascii="黑体" w:hAnsi="黑体" w:eastAsia="黑体" w:cs="黑体"/>
          <w:b w:val="0"/>
          <w:bCs w:val="0"/>
          <w:sz w:val="24"/>
          <w:szCs w:val="24"/>
          <w:lang w:eastAsia="zh-Hans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Hans"/>
        </w:rPr>
        <w:t>“详情”查看审批详情</w:t>
      </w:r>
      <w:r>
        <w:rPr>
          <w:rFonts w:hint="default" w:ascii="黑体" w:hAnsi="黑体" w:eastAsia="黑体" w:cs="黑体"/>
          <w:b w:val="0"/>
          <w:bCs w:val="0"/>
          <w:sz w:val="24"/>
          <w:szCs w:val="24"/>
          <w:lang w:eastAsia="zh-Hans"/>
        </w:rPr>
        <w:t>。</w:t>
      </w:r>
    </w:p>
    <w:p>
      <w:pPr>
        <w:numPr>
          <w:numId w:val="0"/>
        </w:numPr>
        <w:ind w:right="-512" w:rightChars="-244"/>
        <w:jc w:val="left"/>
      </w:pPr>
      <w:r>
        <w:drawing>
          <wp:inline distT="0" distB="0" distL="114300" distR="114300">
            <wp:extent cx="5259705" cy="2563495"/>
            <wp:effectExtent l="0" t="0" r="23495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563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Chars="0"/>
        <w:jc w:val="both"/>
        <w:rPr>
          <w:rFonts w:hint="eastAsia" w:ascii="黑体" w:hAnsi="黑体" w:eastAsia="黑体" w:cs="黑体"/>
          <w:b w:val="0"/>
          <w:bCs w:val="0"/>
          <w:sz w:val="24"/>
          <w:szCs w:val="24"/>
          <w:lang w:eastAsia="zh-Hans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Hans"/>
        </w:rPr>
        <w:t>“审核”填写审批意见</w:t>
      </w:r>
      <w:r>
        <w:rPr>
          <w:rFonts w:hint="default" w:ascii="黑体" w:hAnsi="黑体" w:eastAsia="黑体" w:cs="黑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Hans"/>
        </w:rPr>
        <w:t>点击“通过</w:t>
      </w:r>
      <w:r>
        <w:rPr>
          <w:rFonts w:hint="default" w:ascii="黑体" w:hAnsi="黑体" w:eastAsia="黑体" w:cs="黑体"/>
          <w:b w:val="0"/>
          <w:bCs w:val="0"/>
          <w:sz w:val="24"/>
          <w:szCs w:val="24"/>
          <w:lang w:eastAsia="zh-Hans"/>
        </w:rPr>
        <w:t>（</w:t>
      </w: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Hans"/>
        </w:rPr>
        <w:t>驳回</w:t>
      </w:r>
      <w:r>
        <w:rPr>
          <w:rFonts w:hint="default" w:ascii="黑体" w:hAnsi="黑体" w:eastAsia="黑体" w:cs="黑体"/>
          <w:b w:val="0"/>
          <w:bCs w:val="0"/>
          <w:sz w:val="24"/>
          <w:szCs w:val="24"/>
          <w:lang w:eastAsia="zh-Hans"/>
        </w:rPr>
        <w:t>）</w:t>
      </w: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Hans"/>
        </w:rPr>
        <w:t>”完成审批</w:t>
      </w:r>
    </w:p>
    <w:p>
      <w:pPr>
        <w:numPr>
          <w:numId w:val="0"/>
        </w:numPr>
        <w:jc w:val="both"/>
      </w:pPr>
      <w:r>
        <w:drawing>
          <wp:inline distT="0" distB="0" distL="114300" distR="114300">
            <wp:extent cx="5270500" cy="2473960"/>
            <wp:effectExtent l="0" t="0" r="12700" b="152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73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both"/>
        <w:rPr>
          <w:rFonts w:hint="eastAsia" w:ascii="黑体" w:hAnsi="黑体" w:eastAsia="黑体" w:cs="黑体"/>
          <w:b w:val="0"/>
          <w:bCs w:val="0"/>
          <w:sz w:val="24"/>
          <w:szCs w:val="24"/>
          <w:lang w:eastAsia="zh-Hans"/>
        </w:rPr>
      </w:pPr>
      <w:r>
        <w:rPr>
          <w:rFonts w:hint="default" w:ascii="黑体" w:hAnsi="黑体" w:eastAsia="黑体" w:cs="黑体"/>
          <w:b w:val="0"/>
          <w:bCs w:val="0"/>
          <w:sz w:val="24"/>
          <w:szCs w:val="24"/>
          <w:lang w:eastAsia="zh-Hans"/>
        </w:rPr>
        <w:t>6</w:t>
      </w:r>
      <w:r>
        <w:rPr>
          <w:rFonts w:hint="eastAsia" w:ascii="黑体" w:hAnsi="黑体" w:eastAsia="黑体" w:cs="黑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Hans"/>
        </w:rPr>
        <w:t>查看已审核的数据</w:t>
      </w:r>
      <w:r>
        <w:drawing>
          <wp:inline distT="0" distB="0" distL="114300" distR="114300">
            <wp:extent cx="5273040" cy="2519680"/>
            <wp:effectExtent l="0" t="0" r="10160" b="203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numId w:val="0"/>
        </w:numPr>
        <w:ind w:right="-512" w:rightChars="-244"/>
        <w:jc w:val="left"/>
      </w:pPr>
    </w:p>
    <w:p>
      <w:pPr>
        <w:numPr>
          <w:numId w:val="0"/>
        </w:numPr>
        <w:ind w:right="-512" w:rightChars="-244"/>
        <w:jc w:val="left"/>
        <w:rPr>
          <w:rFonts w:hint="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微软雅黑">
    <w:altName w:val="汉仪旗黑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黑体">
    <w:altName w:val="汉仪中黑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open sans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E976F87"/>
    <w:multiLevelType w:val="singleLevel"/>
    <w:tmpl w:val="AE976F87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628774FE"/>
    <w:multiLevelType w:val="singleLevel"/>
    <w:tmpl w:val="628774FE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6287772D"/>
    <w:multiLevelType w:val="singleLevel"/>
    <w:tmpl w:val="6287772D"/>
    <w:lvl w:ilvl="0" w:tentative="0">
      <w:start w:val="4"/>
      <w:numFmt w:val="decimal"/>
      <w:suff w:val="nothing"/>
      <w:lvlText w:val="%1、"/>
      <w:lvlJc w:val="left"/>
    </w:lvl>
  </w:abstractNum>
  <w:abstractNum w:abstractNumId="3">
    <w:nsid w:val="62877A33"/>
    <w:multiLevelType w:val="singleLevel"/>
    <w:tmpl w:val="62877A33"/>
    <w:lvl w:ilvl="0" w:tentative="0">
      <w:start w:val="2"/>
      <w:numFmt w:val="chineseCounting"/>
      <w:suff w:val="nothing"/>
      <w:lvlText w:val="%1、"/>
      <w:lvlJc w:val="left"/>
    </w:lvl>
  </w:abstractNum>
  <w:abstractNum w:abstractNumId="4">
    <w:nsid w:val="62877B00"/>
    <w:multiLevelType w:val="singleLevel"/>
    <w:tmpl w:val="62877B00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FFDE7EA"/>
    <w:rsid w:val="233E1087"/>
    <w:rsid w:val="7FBF116D"/>
    <w:rsid w:val="FDF54E8F"/>
    <w:rsid w:val="FFFDE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Office_4.0.0.6524_F1E327BC-269C-435d-A152-05C5408002CA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2022-05-20T18:40:00Z</dcterms:created>
  <dc:creator>wyx</dc:creator>
  <cp:lastModifiedBy>wyx</cp:lastModifiedBy>
  <dcterms:modified xsi:type="dcterms:W3CDTF">2022-05-20T19:29:19Z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2052-4.0.0.6524</vt:lpwstr>
  </property>
</Properties>
</file>